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96B" w:rsidRDefault="00B5196B" w:rsidP="00B5196B">
      <w:pPr>
        <w:shd w:val="clear" w:color="auto" w:fill="FFFFFF"/>
        <w:spacing w:after="0" w:line="480" w:lineRule="auto"/>
        <w:jc w:val="center"/>
        <w:rPr>
          <w:rFonts w:ascii="Times New Roman" w:hAnsi="Times New Roman" w:cs="Times New Roman"/>
          <w:sz w:val="24"/>
          <w:szCs w:val="24"/>
        </w:rPr>
      </w:pPr>
    </w:p>
    <w:p w:rsidR="00B5196B" w:rsidRDefault="00B5196B" w:rsidP="00B5196B">
      <w:pPr>
        <w:shd w:val="clear" w:color="auto" w:fill="FFFFFF"/>
        <w:spacing w:after="0" w:line="480" w:lineRule="auto"/>
        <w:jc w:val="center"/>
        <w:rPr>
          <w:rFonts w:ascii="Times New Roman" w:hAnsi="Times New Roman" w:cs="Times New Roman"/>
          <w:sz w:val="24"/>
          <w:szCs w:val="24"/>
        </w:rPr>
      </w:pPr>
    </w:p>
    <w:p w:rsidR="00B5196B" w:rsidRDefault="00B5196B" w:rsidP="00B5196B">
      <w:pPr>
        <w:shd w:val="clear" w:color="auto" w:fill="FFFFFF"/>
        <w:spacing w:after="0" w:line="480" w:lineRule="auto"/>
        <w:jc w:val="center"/>
        <w:rPr>
          <w:rFonts w:ascii="Times New Roman" w:hAnsi="Times New Roman" w:cs="Times New Roman"/>
          <w:sz w:val="24"/>
          <w:szCs w:val="24"/>
        </w:rPr>
      </w:pPr>
    </w:p>
    <w:p w:rsidR="00B5196B" w:rsidRDefault="00B5196B" w:rsidP="00B5196B">
      <w:pPr>
        <w:shd w:val="clear" w:color="auto" w:fill="FFFFFF"/>
        <w:spacing w:after="0" w:line="480" w:lineRule="auto"/>
        <w:jc w:val="center"/>
        <w:rPr>
          <w:rFonts w:ascii="Times New Roman" w:hAnsi="Times New Roman" w:cs="Times New Roman"/>
          <w:sz w:val="24"/>
          <w:szCs w:val="24"/>
        </w:rPr>
      </w:pPr>
    </w:p>
    <w:p w:rsidR="00B5196B" w:rsidRDefault="00B5196B" w:rsidP="00B5196B">
      <w:pPr>
        <w:shd w:val="clear" w:color="auto" w:fill="FFFFFF"/>
        <w:spacing w:after="0" w:line="480" w:lineRule="auto"/>
        <w:jc w:val="center"/>
        <w:rPr>
          <w:rFonts w:ascii="Times New Roman" w:hAnsi="Times New Roman" w:cs="Times New Roman"/>
          <w:sz w:val="24"/>
          <w:szCs w:val="24"/>
        </w:rPr>
      </w:pPr>
    </w:p>
    <w:p w:rsidR="00B5196B" w:rsidRDefault="00B5196B" w:rsidP="00B5196B">
      <w:pPr>
        <w:shd w:val="clear" w:color="auto" w:fill="FFFFFF"/>
        <w:spacing w:after="0" w:line="480" w:lineRule="auto"/>
        <w:jc w:val="center"/>
        <w:rPr>
          <w:rFonts w:ascii="Times New Roman" w:hAnsi="Times New Roman" w:cs="Times New Roman"/>
          <w:sz w:val="24"/>
          <w:szCs w:val="24"/>
        </w:rPr>
      </w:pPr>
    </w:p>
    <w:p w:rsidR="00B5196B" w:rsidRDefault="00B5196B" w:rsidP="00B5196B">
      <w:pPr>
        <w:shd w:val="clear" w:color="auto" w:fill="FFFFFF"/>
        <w:spacing w:after="0" w:line="480" w:lineRule="auto"/>
        <w:jc w:val="center"/>
        <w:rPr>
          <w:rFonts w:ascii="Times New Roman" w:hAnsi="Times New Roman" w:cs="Times New Roman"/>
          <w:sz w:val="24"/>
          <w:szCs w:val="24"/>
        </w:rPr>
      </w:pPr>
    </w:p>
    <w:p w:rsidR="00B5196B" w:rsidRDefault="007A0934" w:rsidP="0099346D">
      <w:pPr>
        <w:shd w:val="clear" w:color="auto" w:fill="FFFFFF"/>
        <w:spacing w:after="0" w:line="480" w:lineRule="auto"/>
        <w:jc w:val="center"/>
        <w:rPr>
          <w:rFonts w:ascii="Times New Roman" w:hAnsi="Times New Roman" w:cs="Times New Roman"/>
          <w:sz w:val="24"/>
          <w:szCs w:val="24"/>
        </w:rPr>
      </w:pPr>
      <w:r w:rsidRPr="007A0934">
        <w:rPr>
          <w:rFonts w:ascii="Times New Roman" w:hAnsi="Times New Roman" w:cs="Times New Roman"/>
          <w:sz w:val="24"/>
          <w:szCs w:val="24"/>
        </w:rPr>
        <w:t>Labor Relations</w:t>
      </w:r>
    </w:p>
    <w:p w:rsidR="007A0934" w:rsidRDefault="007A0934" w:rsidP="00B5196B">
      <w:pPr>
        <w:shd w:val="clear" w:color="auto" w:fill="FFFFFF"/>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A0934" w:rsidRPr="007A0934" w:rsidRDefault="007A0934" w:rsidP="00B5196B">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r>
        <w:rPr>
          <w:rFonts w:ascii="Times New Roman" w:hAnsi="Times New Roman" w:cs="Times New Roman"/>
          <w:sz w:val="24"/>
          <w:szCs w:val="24"/>
        </w:rPr>
        <w:t>Institution</w:t>
      </w:r>
    </w:p>
    <w:p w:rsidR="007A0934"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B5196B" w:rsidRDefault="00B5196B"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7A0934"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99346D" w:rsidRDefault="0099346D"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p>
    <w:p w:rsidR="007A0934" w:rsidRPr="007A0934"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7A0934">
        <w:rPr>
          <w:rFonts w:ascii="Times New Roman" w:eastAsia="Times New Roman" w:hAnsi="Times New Roman" w:cs="Times New Roman"/>
          <w:i/>
          <w:color w:val="1B1B1B"/>
          <w:sz w:val="24"/>
          <w:szCs w:val="24"/>
          <w:lang w:val="en-GB" w:eastAsia="en-GB"/>
        </w:rPr>
        <w:lastRenderedPageBreak/>
        <w:t xml:space="preserve">What is integrative bargaining? What solutions does it seek? </w:t>
      </w:r>
    </w:p>
    <w:p w:rsidR="007A0934" w:rsidRPr="007A0934"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 xml:space="preserve">Integrative bargaining also referred to as interest-based bargaining is a strategy used in negotiations in case of disputes where the involved parties </w:t>
      </w:r>
      <w:r w:rsidR="007B0D04">
        <w:rPr>
          <w:rFonts w:ascii="Times New Roman" w:eastAsia="Times New Roman" w:hAnsi="Times New Roman" w:cs="Times New Roman"/>
          <w:color w:val="1B1B1B"/>
          <w:sz w:val="24"/>
          <w:szCs w:val="24"/>
          <w:lang w:val="en-GB" w:eastAsia="en-GB"/>
        </w:rPr>
        <w:t>try to find a win-win situation (</w:t>
      </w:r>
      <w:proofErr w:type="spellStart"/>
      <w:r w:rsidR="007B0D04">
        <w:rPr>
          <w:rFonts w:ascii="Times New Roman" w:eastAsia="Times New Roman" w:hAnsi="Times New Roman" w:cs="Times New Roman"/>
          <w:color w:val="222222"/>
          <w:sz w:val="24"/>
          <w:szCs w:val="24"/>
          <w:lang w:eastAsia="en-GB"/>
        </w:rPr>
        <w:t>Farnham</w:t>
      </w:r>
      <w:proofErr w:type="spellEnd"/>
      <w:r w:rsidR="007B0D04">
        <w:rPr>
          <w:rFonts w:ascii="Times New Roman" w:eastAsia="Times New Roman" w:hAnsi="Times New Roman" w:cs="Times New Roman"/>
          <w:color w:val="222222"/>
          <w:sz w:val="24"/>
          <w:szCs w:val="24"/>
          <w:lang w:eastAsia="en-GB"/>
        </w:rPr>
        <w:t xml:space="preserve">, </w:t>
      </w:r>
      <w:r w:rsidR="007B0D04" w:rsidRPr="007A0934">
        <w:rPr>
          <w:rFonts w:ascii="Times New Roman" w:eastAsia="Times New Roman" w:hAnsi="Times New Roman" w:cs="Times New Roman"/>
          <w:color w:val="222222"/>
          <w:sz w:val="24"/>
          <w:szCs w:val="24"/>
          <w:lang w:eastAsia="en-GB"/>
        </w:rPr>
        <w:t>2002). </w:t>
      </w:r>
      <w:r w:rsidRPr="007A0934">
        <w:rPr>
          <w:rFonts w:ascii="Times New Roman" w:eastAsia="Times New Roman" w:hAnsi="Times New Roman" w:cs="Times New Roman"/>
          <w:color w:val="1B1B1B"/>
          <w:sz w:val="24"/>
          <w:szCs w:val="24"/>
          <w:lang w:val="en-GB" w:eastAsia="en-GB"/>
        </w:rPr>
        <w:t>This is an important strategy since it seeks to produce a satisfactory agreement based on the interest tabled by the parties.  Integration comes in especially where there are several interests such as the needs, concerns, desires, and fears essential to each party since there must be trade-offs across the issues so that both the parties be contented with the result.</w:t>
      </w:r>
    </w:p>
    <w:p w:rsidR="007A0934" w:rsidRPr="007A0934"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7A0934">
        <w:rPr>
          <w:rFonts w:ascii="Times New Roman" w:eastAsia="Times New Roman" w:hAnsi="Times New Roman" w:cs="Times New Roman"/>
          <w:i/>
          <w:color w:val="1B1B1B"/>
          <w:sz w:val="24"/>
          <w:szCs w:val="24"/>
          <w:lang w:val="en-GB" w:eastAsia="en-GB"/>
        </w:rPr>
        <w:t xml:space="preserve">Explain the features of relations by objectives training program. </w:t>
      </w:r>
    </w:p>
    <w:p w:rsidR="0099346D"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 xml:space="preserve">Relation by objectives (RBO) is one of the conflict resolution tools used by parties in order to help them develop their bargaining relationships. This program or tool train the negotiating parties to take a problem-solving approach during bargain, however, for this program to succeed the parties should be proactive. </w:t>
      </w:r>
    </w:p>
    <w:p w:rsidR="007A0934" w:rsidRPr="007A0934"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 xml:space="preserve">The program will include the following </w:t>
      </w:r>
      <w:r w:rsidR="00B5196B" w:rsidRPr="007A0934">
        <w:rPr>
          <w:rFonts w:ascii="Times New Roman" w:eastAsia="Times New Roman" w:hAnsi="Times New Roman" w:cs="Times New Roman"/>
          <w:color w:val="1B1B1B"/>
          <w:sz w:val="24"/>
          <w:szCs w:val="24"/>
          <w:lang w:val="en-GB" w:eastAsia="en-GB"/>
        </w:rPr>
        <w:t>features</w:t>
      </w:r>
      <w:r w:rsidR="00B5196B">
        <w:rPr>
          <w:rFonts w:ascii="Times New Roman" w:eastAsia="Times New Roman" w:hAnsi="Times New Roman" w:cs="Times New Roman"/>
          <w:color w:val="1B1B1B"/>
          <w:sz w:val="24"/>
          <w:szCs w:val="24"/>
          <w:lang w:val="en-GB" w:eastAsia="en-GB"/>
        </w:rPr>
        <w:t>: -</w:t>
      </w:r>
      <w:r w:rsidRPr="007A0934">
        <w:rPr>
          <w:rFonts w:ascii="Times New Roman" w:eastAsia="Times New Roman" w:hAnsi="Times New Roman" w:cs="Times New Roman"/>
          <w:color w:val="1B1B1B"/>
          <w:sz w:val="24"/>
          <w:szCs w:val="24"/>
          <w:lang w:val="en-GB" w:eastAsia="en-GB"/>
        </w:rPr>
        <w:t xml:space="preserve"> RBO introduction, identifying the concerns and viewpoints of the parties, skills building, converting the concerns into actions, developing action plans, and finally identifying mutual ground</w:t>
      </w:r>
      <w:r w:rsidR="007B0D04" w:rsidRPr="007B0D04">
        <w:rPr>
          <w:rFonts w:ascii="Times New Roman" w:eastAsia="Times New Roman" w:hAnsi="Times New Roman" w:cs="Times New Roman"/>
          <w:color w:val="222222"/>
          <w:sz w:val="24"/>
          <w:szCs w:val="24"/>
          <w:lang w:eastAsia="en-GB"/>
        </w:rPr>
        <w:t xml:space="preserve"> </w:t>
      </w:r>
      <w:r w:rsidR="007B0D04">
        <w:rPr>
          <w:rFonts w:ascii="Times New Roman" w:eastAsia="Times New Roman" w:hAnsi="Times New Roman" w:cs="Times New Roman"/>
          <w:color w:val="222222"/>
          <w:sz w:val="24"/>
          <w:szCs w:val="24"/>
          <w:lang w:eastAsia="en-GB"/>
        </w:rPr>
        <w:t>(</w:t>
      </w:r>
      <w:proofErr w:type="spellStart"/>
      <w:r w:rsidR="007B0D04">
        <w:rPr>
          <w:rFonts w:ascii="Times New Roman" w:eastAsia="Times New Roman" w:hAnsi="Times New Roman" w:cs="Times New Roman"/>
          <w:color w:val="222222"/>
          <w:sz w:val="24"/>
          <w:szCs w:val="24"/>
          <w:lang w:eastAsia="en-GB"/>
        </w:rPr>
        <w:t>Fossum</w:t>
      </w:r>
      <w:proofErr w:type="spellEnd"/>
      <w:r w:rsidR="007B0D04">
        <w:rPr>
          <w:rFonts w:ascii="Times New Roman" w:eastAsia="Times New Roman" w:hAnsi="Times New Roman" w:cs="Times New Roman"/>
          <w:color w:val="222222"/>
          <w:sz w:val="24"/>
          <w:szCs w:val="24"/>
          <w:lang w:eastAsia="en-GB"/>
        </w:rPr>
        <w:t xml:space="preserve">, </w:t>
      </w:r>
      <w:r w:rsidR="007B0D04" w:rsidRPr="007A0934">
        <w:rPr>
          <w:rFonts w:ascii="Times New Roman" w:eastAsia="Times New Roman" w:hAnsi="Times New Roman" w:cs="Times New Roman"/>
          <w:color w:val="222222"/>
          <w:sz w:val="24"/>
          <w:szCs w:val="24"/>
          <w:lang w:eastAsia="en-GB"/>
        </w:rPr>
        <w:t>2015</w:t>
      </w:r>
      <w:r w:rsidR="007B0D04">
        <w:rPr>
          <w:rFonts w:ascii="Times New Roman" w:eastAsia="Times New Roman" w:hAnsi="Times New Roman" w:cs="Times New Roman"/>
          <w:color w:val="222222"/>
          <w:sz w:val="24"/>
          <w:szCs w:val="24"/>
          <w:lang w:eastAsia="en-GB"/>
        </w:rPr>
        <w:t>)</w:t>
      </w:r>
      <w:r w:rsidRPr="007A0934">
        <w:rPr>
          <w:rFonts w:ascii="Times New Roman" w:eastAsia="Times New Roman" w:hAnsi="Times New Roman" w:cs="Times New Roman"/>
          <w:color w:val="1B1B1B"/>
          <w:sz w:val="24"/>
          <w:szCs w:val="24"/>
          <w:lang w:val="en-GB" w:eastAsia="en-GB"/>
        </w:rPr>
        <w:t xml:space="preserve">. Upon completing the program, the parties will have identified a common platform where they are all satisfied. </w:t>
      </w:r>
    </w:p>
    <w:p w:rsidR="007A0934" w:rsidRPr="00B5196B"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B5196B">
        <w:rPr>
          <w:rFonts w:ascii="Times New Roman" w:eastAsia="Times New Roman" w:hAnsi="Times New Roman" w:cs="Times New Roman"/>
          <w:i/>
          <w:color w:val="1B1B1B"/>
          <w:sz w:val="24"/>
          <w:szCs w:val="24"/>
          <w:lang w:val="en-GB" w:eastAsia="en-GB"/>
        </w:rPr>
        <w:t xml:space="preserve">What are the five (5) “buckets” in a bucket collective bargaining model? </w:t>
      </w:r>
    </w:p>
    <w:p w:rsidR="007A0934" w:rsidRPr="007A0934" w:rsidRDefault="007B0D0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Pr>
          <w:rFonts w:ascii="Times New Roman" w:eastAsia="Times New Roman" w:hAnsi="Times New Roman" w:cs="Times New Roman"/>
          <w:color w:val="1B1B1B"/>
          <w:sz w:val="24"/>
          <w:szCs w:val="24"/>
          <w:lang w:val="en-GB" w:eastAsia="en-GB"/>
        </w:rPr>
        <w:t xml:space="preserve">According to </w:t>
      </w:r>
      <w:proofErr w:type="spellStart"/>
      <w:r>
        <w:rPr>
          <w:rFonts w:ascii="Times New Roman" w:eastAsia="Times New Roman" w:hAnsi="Times New Roman" w:cs="Times New Roman"/>
          <w:color w:val="222222"/>
          <w:sz w:val="24"/>
          <w:szCs w:val="24"/>
          <w:lang w:eastAsia="en-GB"/>
        </w:rPr>
        <w:t>Fossum</w:t>
      </w:r>
      <w:proofErr w:type="spellEnd"/>
      <w:r>
        <w:rPr>
          <w:rFonts w:ascii="Times New Roman" w:eastAsia="Times New Roman" w:hAnsi="Times New Roman" w:cs="Times New Roman"/>
          <w:color w:val="222222"/>
          <w:sz w:val="24"/>
          <w:szCs w:val="24"/>
          <w:lang w:eastAsia="en-GB"/>
        </w:rPr>
        <w:t xml:space="preserve"> (</w:t>
      </w:r>
      <w:r w:rsidRPr="007A0934">
        <w:rPr>
          <w:rFonts w:ascii="Times New Roman" w:eastAsia="Times New Roman" w:hAnsi="Times New Roman" w:cs="Times New Roman"/>
          <w:color w:val="222222"/>
          <w:sz w:val="24"/>
          <w:szCs w:val="24"/>
          <w:lang w:eastAsia="en-GB"/>
        </w:rPr>
        <w:t>2015</w:t>
      </w:r>
      <w:r>
        <w:rPr>
          <w:rFonts w:ascii="Times New Roman" w:eastAsia="Times New Roman" w:hAnsi="Times New Roman" w:cs="Times New Roman"/>
          <w:color w:val="222222"/>
          <w:sz w:val="24"/>
          <w:szCs w:val="24"/>
          <w:lang w:eastAsia="en-GB"/>
        </w:rPr>
        <w:t>)</w:t>
      </w:r>
      <w:r>
        <w:rPr>
          <w:rFonts w:ascii="Times New Roman" w:eastAsia="Times New Roman" w:hAnsi="Times New Roman" w:cs="Times New Roman"/>
          <w:color w:val="1B1B1B"/>
          <w:sz w:val="24"/>
          <w:szCs w:val="24"/>
          <w:lang w:val="en-GB" w:eastAsia="en-GB"/>
        </w:rPr>
        <w:t>, c</w:t>
      </w:r>
      <w:r w:rsidR="007A0934" w:rsidRPr="007A0934">
        <w:rPr>
          <w:rFonts w:ascii="Times New Roman" w:eastAsia="Times New Roman" w:hAnsi="Times New Roman" w:cs="Times New Roman"/>
          <w:color w:val="1B1B1B"/>
          <w:sz w:val="24"/>
          <w:szCs w:val="24"/>
          <w:lang w:val="en-GB" w:eastAsia="en-GB"/>
        </w:rPr>
        <w:t>ollective bargaining is the process through which negotiations between employees and employers that aims at reaching an agreement in order to regulate working conditions. In addition, the bucket bargaining model works on five issues in bargaining, which includes economic, minor, change, past-problem, and discussion issues. Therefore, these issues are screened into the following five buckets</w:t>
      </w:r>
      <w:proofErr w:type="gramStart"/>
      <w:r w:rsidR="007A0934" w:rsidRPr="007A0934">
        <w:rPr>
          <w:rFonts w:ascii="Times New Roman" w:eastAsia="Times New Roman" w:hAnsi="Times New Roman" w:cs="Times New Roman"/>
          <w:color w:val="1B1B1B"/>
          <w:sz w:val="24"/>
          <w:szCs w:val="24"/>
          <w:lang w:val="en-GB" w:eastAsia="en-GB"/>
        </w:rPr>
        <w:t>:-</w:t>
      </w:r>
      <w:proofErr w:type="gramEnd"/>
      <w:r w:rsidR="007A0934" w:rsidRPr="007A0934">
        <w:rPr>
          <w:rFonts w:ascii="Times New Roman" w:eastAsia="Times New Roman" w:hAnsi="Times New Roman" w:cs="Times New Roman"/>
          <w:color w:val="1B1B1B"/>
          <w:sz w:val="24"/>
          <w:szCs w:val="24"/>
          <w:lang w:val="en-GB" w:eastAsia="en-GB"/>
        </w:rPr>
        <w:t xml:space="preserve"> update, repair, redesign, discussion, and economic.  </w:t>
      </w:r>
    </w:p>
    <w:p w:rsidR="007A0934" w:rsidRPr="00B5196B"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B5196B">
        <w:rPr>
          <w:rFonts w:ascii="Times New Roman" w:eastAsia="Times New Roman" w:hAnsi="Times New Roman" w:cs="Times New Roman"/>
          <w:i/>
          <w:color w:val="1B1B1B"/>
          <w:sz w:val="24"/>
          <w:szCs w:val="24"/>
          <w:lang w:val="en-GB" w:eastAsia="en-GB"/>
        </w:rPr>
        <w:lastRenderedPageBreak/>
        <w:t xml:space="preserve">How do gainsharing plans benefit both employers and employees? </w:t>
      </w:r>
    </w:p>
    <w:p w:rsidR="0099346D"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Gainsharing plans are mostly implemented in a competitive product market for the already matured companies since there is continuous pressure. It is a system used to increase profits through motivating employees in order to improve their performance usin</w:t>
      </w:r>
      <w:r w:rsidR="007B0D04">
        <w:rPr>
          <w:rFonts w:ascii="Times New Roman" w:eastAsia="Times New Roman" w:hAnsi="Times New Roman" w:cs="Times New Roman"/>
          <w:color w:val="1B1B1B"/>
          <w:sz w:val="24"/>
          <w:szCs w:val="24"/>
          <w:lang w:val="en-GB" w:eastAsia="en-GB"/>
        </w:rPr>
        <w:t xml:space="preserve">g involvement and participation </w:t>
      </w:r>
      <w:r w:rsidR="007B0D04">
        <w:rPr>
          <w:rFonts w:ascii="Times New Roman" w:eastAsia="Times New Roman" w:hAnsi="Times New Roman" w:cs="Times New Roman"/>
          <w:color w:val="222222"/>
          <w:sz w:val="24"/>
          <w:szCs w:val="24"/>
          <w:lang w:eastAsia="en-GB"/>
        </w:rPr>
        <w:t>(</w:t>
      </w:r>
      <w:proofErr w:type="spellStart"/>
      <w:r w:rsidR="007B0D04">
        <w:rPr>
          <w:rFonts w:ascii="Times New Roman" w:eastAsia="Times New Roman" w:hAnsi="Times New Roman" w:cs="Times New Roman"/>
          <w:color w:val="222222"/>
          <w:sz w:val="24"/>
          <w:szCs w:val="24"/>
          <w:lang w:eastAsia="en-GB"/>
        </w:rPr>
        <w:t>Fossum</w:t>
      </w:r>
      <w:proofErr w:type="spellEnd"/>
      <w:r w:rsidR="007B0D04">
        <w:rPr>
          <w:rFonts w:ascii="Times New Roman" w:eastAsia="Times New Roman" w:hAnsi="Times New Roman" w:cs="Times New Roman"/>
          <w:color w:val="222222"/>
          <w:sz w:val="24"/>
          <w:szCs w:val="24"/>
          <w:lang w:eastAsia="en-GB"/>
        </w:rPr>
        <w:t xml:space="preserve">, </w:t>
      </w:r>
      <w:r w:rsidR="007B0D04" w:rsidRPr="007A0934">
        <w:rPr>
          <w:rFonts w:ascii="Times New Roman" w:eastAsia="Times New Roman" w:hAnsi="Times New Roman" w:cs="Times New Roman"/>
          <w:color w:val="222222"/>
          <w:sz w:val="24"/>
          <w:szCs w:val="24"/>
          <w:lang w:eastAsia="en-GB"/>
        </w:rPr>
        <w:t>2015</w:t>
      </w:r>
      <w:r w:rsidR="007B0D04">
        <w:rPr>
          <w:rFonts w:ascii="Times New Roman" w:eastAsia="Times New Roman" w:hAnsi="Times New Roman" w:cs="Times New Roman"/>
          <w:color w:val="222222"/>
          <w:sz w:val="24"/>
          <w:szCs w:val="24"/>
          <w:lang w:eastAsia="en-GB"/>
        </w:rPr>
        <w:t>)</w:t>
      </w:r>
      <w:r w:rsidR="007B0D04">
        <w:rPr>
          <w:rFonts w:ascii="Times New Roman" w:eastAsia="Times New Roman" w:hAnsi="Times New Roman" w:cs="Times New Roman"/>
          <w:color w:val="1B1B1B"/>
          <w:sz w:val="24"/>
          <w:szCs w:val="24"/>
          <w:lang w:val="en-GB" w:eastAsia="en-GB"/>
        </w:rPr>
        <w:t>.</w:t>
      </w:r>
      <w:r w:rsidRPr="007A0934">
        <w:rPr>
          <w:rFonts w:ascii="Times New Roman" w:eastAsia="Times New Roman" w:hAnsi="Times New Roman" w:cs="Times New Roman"/>
          <w:color w:val="1B1B1B"/>
          <w:sz w:val="24"/>
          <w:szCs w:val="24"/>
          <w:lang w:val="en-GB" w:eastAsia="en-GB"/>
        </w:rPr>
        <w:t xml:space="preserve"> In this strategy, employees earn </w:t>
      </w:r>
      <w:r w:rsidR="00B5196B" w:rsidRPr="007A0934">
        <w:rPr>
          <w:rFonts w:ascii="Times New Roman" w:eastAsia="Times New Roman" w:hAnsi="Times New Roman" w:cs="Times New Roman"/>
          <w:color w:val="1B1B1B"/>
          <w:sz w:val="24"/>
          <w:szCs w:val="24"/>
          <w:lang w:val="en-GB" w:eastAsia="en-GB"/>
        </w:rPr>
        <w:t>bonuses;</w:t>
      </w:r>
      <w:r w:rsidRPr="007A0934">
        <w:rPr>
          <w:rFonts w:ascii="Times New Roman" w:eastAsia="Times New Roman" w:hAnsi="Times New Roman" w:cs="Times New Roman"/>
          <w:color w:val="1B1B1B"/>
          <w:sz w:val="24"/>
          <w:szCs w:val="24"/>
          <w:lang w:val="en-GB" w:eastAsia="en-GB"/>
        </w:rPr>
        <w:t xml:space="preserve"> however, those who earn the bonuses must have improvements in their performance, for instance, increased productivity, reduced expenses, and higher sales. </w:t>
      </w:r>
    </w:p>
    <w:p w:rsidR="007A0934" w:rsidRPr="007A0934"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On the other hand, when there is high productivity from the employees, the employer benefits. The employer is also able to retain and attract high performing employees, there will also be higher innovativeness among the employees and this reciprocates to higher profit margins.</w:t>
      </w:r>
    </w:p>
    <w:p w:rsidR="007A0934" w:rsidRPr="00B5196B"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B5196B">
        <w:rPr>
          <w:rFonts w:ascii="Times New Roman" w:eastAsia="Times New Roman" w:hAnsi="Times New Roman" w:cs="Times New Roman"/>
          <w:i/>
          <w:color w:val="1B1B1B"/>
          <w:sz w:val="24"/>
          <w:szCs w:val="24"/>
          <w:lang w:val="en-GB" w:eastAsia="en-GB"/>
        </w:rPr>
        <w:t xml:space="preserve">Unions adopt one of five (5) reactions to innovative workplace initiatives. What are they? </w:t>
      </w:r>
    </w:p>
    <w:p w:rsidR="007A0934" w:rsidRPr="007A0934"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In order for union leaders to advocate political change, local and national unions are required to adopt one reaction to innovative workplace initiatives. The five reactions include - Just say no, Let the management lead and see what results, become involved for political protection, cooperate or collaborate, and assert union interests</w:t>
      </w:r>
      <w:r w:rsidR="007B0D04" w:rsidRPr="007B0D04">
        <w:rPr>
          <w:rFonts w:ascii="Times New Roman" w:hAnsi="Times New Roman" w:cs="Times New Roman"/>
          <w:color w:val="222222"/>
          <w:sz w:val="24"/>
          <w:szCs w:val="24"/>
          <w:shd w:val="clear" w:color="auto" w:fill="FFFFFF"/>
        </w:rPr>
        <w:t xml:space="preserve"> </w:t>
      </w:r>
      <w:r w:rsidR="007B0D04">
        <w:rPr>
          <w:rFonts w:ascii="Times New Roman" w:hAnsi="Times New Roman" w:cs="Times New Roman"/>
          <w:color w:val="222222"/>
          <w:sz w:val="24"/>
          <w:szCs w:val="24"/>
          <w:shd w:val="clear" w:color="auto" w:fill="FFFFFF"/>
        </w:rPr>
        <w:t xml:space="preserve">(Eaton, &amp; </w:t>
      </w:r>
      <w:proofErr w:type="spellStart"/>
      <w:r w:rsidR="007B0D04">
        <w:rPr>
          <w:rFonts w:ascii="Times New Roman" w:hAnsi="Times New Roman" w:cs="Times New Roman"/>
          <w:color w:val="222222"/>
          <w:sz w:val="24"/>
          <w:szCs w:val="24"/>
          <w:shd w:val="clear" w:color="auto" w:fill="FFFFFF"/>
        </w:rPr>
        <w:t>Voos</w:t>
      </w:r>
      <w:proofErr w:type="spellEnd"/>
      <w:r w:rsidR="007B0D04">
        <w:rPr>
          <w:rFonts w:ascii="Times New Roman" w:hAnsi="Times New Roman" w:cs="Times New Roman"/>
          <w:color w:val="222222"/>
          <w:sz w:val="24"/>
          <w:szCs w:val="24"/>
          <w:shd w:val="clear" w:color="auto" w:fill="FFFFFF"/>
        </w:rPr>
        <w:t xml:space="preserve">, </w:t>
      </w:r>
      <w:r w:rsidR="007B0D04" w:rsidRPr="007A0934">
        <w:rPr>
          <w:rFonts w:ascii="Times New Roman" w:hAnsi="Times New Roman" w:cs="Times New Roman"/>
          <w:color w:val="222222"/>
          <w:sz w:val="24"/>
          <w:szCs w:val="24"/>
          <w:shd w:val="clear" w:color="auto" w:fill="FFFFFF"/>
        </w:rPr>
        <w:t>1989)</w:t>
      </w:r>
      <w:r w:rsidRPr="007A0934">
        <w:rPr>
          <w:rFonts w:ascii="Times New Roman" w:eastAsia="Times New Roman" w:hAnsi="Times New Roman" w:cs="Times New Roman"/>
          <w:color w:val="1B1B1B"/>
          <w:sz w:val="24"/>
          <w:szCs w:val="24"/>
          <w:lang w:val="en-GB" w:eastAsia="en-GB"/>
        </w:rPr>
        <w:t xml:space="preserve">. In this aspect, if the union perceive there is unequal power relationship between them and the management, cooperation is hard to achieve therefore, cooperative programs provide them with an opportunity for them to negotiate permanence in contracts.  </w:t>
      </w:r>
    </w:p>
    <w:p w:rsidR="007A0934" w:rsidRPr="00B5196B"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B5196B">
        <w:rPr>
          <w:rFonts w:ascii="Times New Roman" w:eastAsia="Times New Roman" w:hAnsi="Times New Roman" w:cs="Times New Roman"/>
          <w:i/>
          <w:color w:val="1B1B1B"/>
          <w:sz w:val="24"/>
          <w:szCs w:val="24"/>
          <w:lang w:val="en-GB" w:eastAsia="en-GB"/>
        </w:rPr>
        <w:t xml:space="preserve">Discuss the impact of workplace restructuring in the past 35 years. </w:t>
      </w:r>
    </w:p>
    <w:p w:rsidR="0099346D"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 xml:space="preserve">In the early 1990s, there are those organizations that implemented the High-Performance Work Organizations (HPWOs) and the backslash was on the employees since there was a high rate of layoffs. Implementation of HPWOs is one of the examples of workplace restructuring that has taken place in the past 35 years. However, the restructuring </w:t>
      </w:r>
      <w:r w:rsidRPr="007A0934">
        <w:rPr>
          <w:rFonts w:ascii="Times New Roman" w:eastAsia="Times New Roman" w:hAnsi="Times New Roman" w:cs="Times New Roman"/>
          <w:color w:val="1B1B1B"/>
          <w:sz w:val="24"/>
          <w:szCs w:val="24"/>
          <w:lang w:val="en-GB" w:eastAsia="en-GB"/>
        </w:rPr>
        <w:lastRenderedPageBreak/>
        <w:t xml:space="preserve">has increased the intensity of work </w:t>
      </w:r>
      <w:r w:rsidR="00B5196B" w:rsidRPr="007A0934">
        <w:rPr>
          <w:rFonts w:ascii="Times New Roman" w:eastAsia="Times New Roman" w:hAnsi="Times New Roman" w:cs="Times New Roman"/>
          <w:color w:val="1B1B1B"/>
          <w:sz w:val="24"/>
          <w:szCs w:val="24"/>
          <w:lang w:val="en-GB" w:eastAsia="en-GB"/>
        </w:rPr>
        <w:t>also;</w:t>
      </w:r>
      <w:r w:rsidRPr="007A0934">
        <w:rPr>
          <w:rFonts w:ascii="Times New Roman" w:eastAsia="Times New Roman" w:hAnsi="Times New Roman" w:cs="Times New Roman"/>
          <w:color w:val="1B1B1B"/>
          <w:sz w:val="24"/>
          <w:szCs w:val="24"/>
          <w:lang w:val="en-GB" w:eastAsia="en-GB"/>
        </w:rPr>
        <w:t xml:space="preserve"> it has reduced the number of employees working in production jobs. </w:t>
      </w:r>
    </w:p>
    <w:p w:rsidR="007A0934" w:rsidRPr="007A0934" w:rsidRDefault="0099346D"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Pr>
          <w:rFonts w:ascii="Times New Roman" w:eastAsia="Times New Roman" w:hAnsi="Times New Roman" w:cs="Times New Roman"/>
          <w:color w:val="1B1B1B"/>
          <w:sz w:val="24"/>
          <w:szCs w:val="24"/>
          <w:lang w:val="en-GB" w:eastAsia="en-GB"/>
        </w:rPr>
        <w:t>I</w:t>
      </w:r>
      <w:r w:rsidR="007A0934" w:rsidRPr="007A0934">
        <w:rPr>
          <w:rFonts w:ascii="Times New Roman" w:eastAsia="Times New Roman" w:hAnsi="Times New Roman" w:cs="Times New Roman"/>
          <w:color w:val="1B1B1B"/>
          <w:sz w:val="24"/>
          <w:szCs w:val="24"/>
          <w:lang w:val="en-GB" w:eastAsia="en-GB"/>
        </w:rPr>
        <w:t>n addition, the implementation of HPWOs practices and adoption were closely linked to employment reorganization like managerial employment and reductions in contingent</w:t>
      </w:r>
      <w:r w:rsidR="007B0D04">
        <w:rPr>
          <w:rFonts w:ascii="Times New Roman" w:eastAsia="Times New Roman" w:hAnsi="Times New Roman" w:cs="Times New Roman"/>
          <w:color w:val="1B1B1B"/>
          <w:sz w:val="24"/>
          <w:szCs w:val="24"/>
          <w:lang w:val="en-GB" w:eastAsia="en-GB"/>
        </w:rPr>
        <w:t xml:space="preserve"> (</w:t>
      </w:r>
      <w:proofErr w:type="spellStart"/>
      <w:r w:rsidR="007B0D04">
        <w:rPr>
          <w:rFonts w:ascii="Times New Roman" w:eastAsia="Times New Roman" w:hAnsi="Times New Roman" w:cs="Times New Roman"/>
          <w:color w:val="222222"/>
          <w:sz w:val="24"/>
          <w:szCs w:val="24"/>
          <w:lang w:eastAsia="en-GB"/>
        </w:rPr>
        <w:t>Farnham</w:t>
      </w:r>
      <w:proofErr w:type="spellEnd"/>
      <w:r w:rsidR="007B0D04">
        <w:rPr>
          <w:rFonts w:ascii="Times New Roman" w:eastAsia="Times New Roman" w:hAnsi="Times New Roman" w:cs="Times New Roman"/>
          <w:color w:val="222222"/>
          <w:sz w:val="24"/>
          <w:szCs w:val="24"/>
          <w:lang w:eastAsia="en-GB"/>
        </w:rPr>
        <w:t xml:space="preserve">, </w:t>
      </w:r>
      <w:r w:rsidR="007B0D04" w:rsidRPr="007A0934">
        <w:rPr>
          <w:rFonts w:ascii="Times New Roman" w:eastAsia="Times New Roman" w:hAnsi="Times New Roman" w:cs="Times New Roman"/>
          <w:color w:val="222222"/>
          <w:sz w:val="24"/>
          <w:szCs w:val="24"/>
          <w:lang w:eastAsia="en-GB"/>
        </w:rPr>
        <w:t>2002). </w:t>
      </w:r>
      <w:r w:rsidR="007A0934" w:rsidRPr="007A0934">
        <w:rPr>
          <w:rFonts w:ascii="Times New Roman" w:eastAsia="Times New Roman" w:hAnsi="Times New Roman" w:cs="Times New Roman"/>
          <w:color w:val="1B1B1B"/>
          <w:sz w:val="24"/>
          <w:szCs w:val="24"/>
          <w:lang w:val="en-GB" w:eastAsia="en-GB"/>
        </w:rPr>
        <w:t xml:space="preserve">Nevertheless, in the current era, employees working an organization that has implemented HPWO are associated with high job </w:t>
      </w:r>
      <w:r w:rsidR="00B5196B" w:rsidRPr="007A0934">
        <w:rPr>
          <w:rFonts w:ascii="Times New Roman" w:eastAsia="Times New Roman" w:hAnsi="Times New Roman" w:cs="Times New Roman"/>
          <w:color w:val="1B1B1B"/>
          <w:sz w:val="24"/>
          <w:szCs w:val="24"/>
          <w:lang w:val="en-GB" w:eastAsia="en-GB"/>
        </w:rPr>
        <w:t>satisfaction, which</w:t>
      </w:r>
      <w:r w:rsidR="007A0934" w:rsidRPr="007A0934">
        <w:rPr>
          <w:rFonts w:ascii="Times New Roman" w:eastAsia="Times New Roman" w:hAnsi="Times New Roman" w:cs="Times New Roman"/>
          <w:color w:val="1B1B1B"/>
          <w:sz w:val="24"/>
          <w:szCs w:val="24"/>
          <w:lang w:val="en-GB" w:eastAsia="en-GB"/>
        </w:rPr>
        <w:t xml:space="preserve"> is largely encouraged by the opportunity to participate in the decision-making process, increased communication, and working in a flexible work system. </w:t>
      </w:r>
    </w:p>
    <w:p w:rsidR="007A0934" w:rsidRPr="00B5196B"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B5196B">
        <w:rPr>
          <w:rFonts w:ascii="Times New Roman" w:eastAsia="Times New Roman" w:hAnsi="Times New Roman" w:cs="Times New Roman"/>
          <w:i/>
          <w:color w:val="1B1B1B"/>
          <w:sz w:val="24"/>
          <w:szCs w:val="24"/>
          <w:lang w:val="en-GB" w:eastAsia="en-GB"/>
        </w:rPr>
        <w:t xml:space="preserve">What are the three (3) possible positions concerning individual rights under collective bargaining agreements? </w:t>
      </w:r>
    </w:p>
    <w:p w:rsidR="007A0934" w:rsidRPr="007A0934"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When parties consider using settling disputes under collective bargaining agreements, it is essential to bear in mind the nature of rights that should be arbitrated. One of the possible rights that should be considered is contractual rights, which are no different from any rights in a contract. Therefore, three possible positions might be suggested include - individuals have vested a right to use the grievance procedure through arbitration, individuals should be entitled to grievances process for any case, and lastly the union should have the freedom to decide what constitutes a genuine grievance and how far the grievance should be pursued</w:t>
      </w:r>
      <w:r w:rsidR="007B0D04">
        <w:rPr>
          <w:rFonts w:ascii="Times New Roman" w:eastAsia="Times New Roman" w:hAnsi="Times New Roman" w:cs="Times New Roman"/>
          <w:color w:val="1B1B1B"/>
          <w:sz w:val="24"/>
          <w:szCs w:val="24"/>
          <w:lang w:val="en-GB" w:eastAsia="en-GB"/>
        </w:rPr>
        <w:t xml:space="preserve"> (</w:t>
      </w:r>
      <w:proofErr w:type="spellStart"/>
      <w:r w:rsidR="007B0D04">
        <w:rPr>
          <w:rFonts w:ascii="Times New Roman" w:eastAsia="Times New Roman" w:hAnsi="Times New Roman" w:cs="Times New Roman"/>
          <w:color w:val="222222"/>
          <w:sz w:val="24"/>
          <w:szCs w:val="24"/>
          <w:lang w:eastAsia="en-GB"/>
        </w:rPr>
        <w:t>Fossum</w:t>
      </w:r>
      <w:proofErr w:type="spellEnd"/>
      <w:r w:rsidR="007B0D04">
        <w:rPr>
          <w:rFonts w:ascii="Times New Roman" w:eastAsia="Times New Roman" w:hAnsi="Times New Roman" w:cs="Times New Roman"/>
          <w:color w:val="222222"/>
          <w:sz w:val="24"/>
          <w:szCs w:val="24"/>
          <w:lang w:eastAsia="en-GB"/>
        </w:rPr>
        <w:t xml:space="preserve">, </w:t>
      </w:r>
      <w:r w:rsidR="007B0D04" w:rsidRPr="007A0934">
        <w:rPr>
          <w:rFonts w:ascii="Times New Roman" w:eastAsia="Times New Roman" w:hAnsi="Times New Roman" w:cs="Times New Roman"/>
          <w:color w:val="222222"/>
          <w:sz w:val="24"/>
          <w:szCs w:val="24"/>
          <w:lang w:eastAsia="en-GB"/>
        </w:rPr>
        <w:t>2015). </w:t>
      </w:r>
      <w:r w:rsidRPr="007A0934">
        <w:rPr>
          <w:rFonts w:ascii="Times New Roman" w:eastAsia="Times New Roman" w:hAnsi="Times New Roman" w:cs="Times New Roman"/>
          <w:color w:val="1B1B1B"/>
          <w:sz w:val="24"/>
          <w:szCs w:val="24"/>
          <w:lang w:val="en-GB" w:eastAsia="en-GB"/>
        </w:rPr>
        <w:t xml:space="preserve">The three positions revolve around Taft-Hartley suggestions on minority rights in grievance processing. This call for union involvement through observation in the grievances bargaining process raised by the employee. </w:t>
      </w:r>
    </w:p>
    <w:p w:rsidR="007A0934" w:rsidRPr="00B5196B"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B5196B">
        <w:rPr>
          <w:rFonts w:ascii="Times New Roman" w:eastAsia="Times New Roman" w:hAnsi="Times New Roman" w:cs="Times New Roman"/>
          <w:i/>
          <w:color w:val="1B1B1B"/>
          <w:sz w:val="24"/>
          <w:szCs w:val="24"/>
          <w:lang w:val="en-GB" w:eastAsia="en-GB"/>
        </w:rPr>
        <w:t xml:space="preserve">What are the six (6) principles of fair union representation established by the U.S. Supreme Court? </w:t>
      </w:r>
    </w:p>
    <w:p w:rsidR="0099346D"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 xml:space="preserve">The U.S. Supreme Court decision on fair representation yielded six observable principles. The first principle is then an employee got the right to have contract terms </w:t>
      </w:r>
      <w:r w:rsidRPr="007A0934">
        <w:rPr>
          <w:rFonts w:ascii="Times New Roman" w:eastAsia="Times New Roman" w:hAnsi="Times New Roman" w:cs="Times New Roman"/>
          <w:color w:val="1B1B1B"/>
          <w:sz w:val="24"/>
          <w:szCs w:val="24"/>
          <w:lang w:val="en-GB" w:eastAsia="en-GB"/>
        </w:rPr>
        <w:lastRenderedPageBreak/>
        <w:t xml:space="preserve">enforced to their benefit. The second principle gives no right to the employee to insist on personal interpretation of terms in the contract. </w:t>
      </w:r>
    </w:p>
    <w:p w:rsidR="007A0934" w:rsidRPr="007A0934" w:rsidRDefault="007A0934" w:rsidP="00B5196B">
      <w:pPr>
        <w:shd w:val="clear" w:color="auto" w:fill="FFFFFF"/>
        <w:spacing w:after="0" w:line="480" w:lineRule="auto"/>
        <w:ind w:firstLine="720"/>
        <w:rPr>
          <w:rFonts w:ascii="Times New Roman" w:eastAsia="Times New Roman" w:hAnsi="Times New Roman" w:cs="Times New Roman"/>
          <w:color w:val="1B1B1B"/>
          <w:sz w:val="24"/>
          <w:szCs w:val="24"/>
          <w:lang w:val="en-GB" w:eastAsia="en-GB"/>
        </w:rPr>
      </w:pPr>
      <w:r w:rsidRPr="007A0934">
        <w:rPr>
          <w:rFonts w:ascii="Times New Roman" w:eastAsia="Times New Roman" w:hAnsi="Times New Roman" w:cs="Times New Roman"/>
          <w:color w:val="1B1B1B"/>
          <w:sz w:val="24"/>
          <w:szCs w:val="24"/>
          <w:lang w:val="en-GB" w:eastAsia="en-GB"/>
        </w:rPr>
        <w:t xml:space="preserve">The other principle is that no individual should expect the union process grievances </w:t>
      </w:r>
      <w:proofErr w:type="gramStart"/>
      <w:r w:rsidRPr="007A0934">
        <w:rPr>
          <w:rFonts w:ascii="Times New Roman" w:eastAsia="Times New Roman" w:hAnsi="Times New Roman" w:cs="Times New Roman"/>
          <w:color w:val="1B1B1B"/>
          <w:sz w:val="24"/>
          <w:szCs w:val="24"/>
          <w:lang w:val="en-GB" w:eastAsia="en-GB"/>
        </w:rPr>
        <w:t>through</w:t>
      </w:r>
      <w:proofErr w:type="gramEnd"/>
      <w:r w:rsidRPr="007A0934">
        <w:rPr>
          <w:rFonts w:ascii="Times New Roman" w:eastAsia="Times New Roman" w:hAnsi="Times New Roman" w:cs="Times New Roman"/>
          <w:color w:val="1B1B1B"/>
          <w:sz w:val="24"/>
          <w:szCs w:val="24"/>
          <w:lang w:val="en-GB" w:eastAsia="en-GB"/>
        </w:rPr>
        <w:t xml:space="preserve"> arbitration; however, each party should have equal access to the procedures. Settlement based on personal motives by the union official results to bad faith is another principle. The Supreme Court also ruled that an individual should have a grievance decided on its own merit but should not be traded for other grievances settlement. Lastly, the union must exercise due diligence in investigating the reasons or the </w:t>
      </w:r>
      <w:r w:rsidR="007B0D04">
        <w:rPr>
          <w:rFonts w:ascii="Times New Roman" w:eastAsia="Times New Roman" w:hAnsi="Times New Roman" w:cs="Times New Roman"/>
          <w:color w:val="1B1B1B"/>
          <w:sz w:val="24"/>
          <w:szCs w:val="24"/>
          <w:lang w:val="en-GB" w:eastAsia="en-GB"/>
        </w:rPr>
        <w:t>merits of the grievances raised (</w:t>
      </w:r>
      <w:proofErr w:type="spellStart"/>
      <w:r w:rsidR="007B0D04">
        <w:rPr>
          <w:rFonts w:ascii="Times New Roman" w:eastAsia="Times New Roman" w:hAnsi="Times New Roman" w:cs="Times New Roman"/>
          <w:color w:val="222222"/>
          <w:sz w:val="24"/>
          <w:szCs w:val="24"/>
          <w:lang w:eastAsia="en-GB"/>
        </w:rPr>
        <w:t>Farnham</w:t>
      </w:r>
      <w:proofErr w:type="spellEnd"/>
      <w:r w:rsidR="007B0D04">
        <w:rPr>
          <w:rFonts w:ascii="Times New Roman" w:eastAsia="Times New Roman" w:hAnsi="Times New Roman" w:cs="Times New Roman"/>
          <w:color w:val="222222"/>
          <w:sz w:val="24"/>
          <w:szCs w:val="24"/>
          <w:lang w:eastAsia="en-GB"/>
        </w:rPr>
        <w:t xml:space="preserve">, </w:t>
      </w:r>
      <w:r w:rsidR="007B0D04" w:rsidRPr="007A0934">
        <w:rPr>
          <w:rFonts w:ascii="Times New Roman" w:eastAsia="Times New Roman" w:hAnsi="Times New Roman" w:cs="Times New Roman"/>
          <w:color w:val="222222"/>
          <w:sz w:val="24"/>
          <w:szCs w:val="24"/>
          <w:lang w:eastAsia="en-GB"/>
        </w:rPr>
        <w:t>2002). </w:t>
      </w:r>
    </w:p>
    <w:p w:rsidR="007A0934" w:rsidRPr="00B5196B" w:rsidRDefault="007A0934" w:rsidP="00B5196B">
      <w:pPr>
        <w:shd w:val="clear" w:color="auto" w:fill="FFFFFF"/>
        <w:spacing w:after="0" w:line="480" w:lineRule="auto"/>
        <w:rPr>
          <w:rFonts w:ascii="Times New Roman" w:eastAsia="Times New Roman" w:hAnsi="Times New Roman" w:cs="Times New Roman"/>
          <w:i/>
          <w:color w:val="1B1B1B"/>
          <w:sz w:val="24"/>
          <w:szCs w:val="24"/>
          <w:lang w:val="en-GB" w:eastAsia="en-GB"/>
        </w:rPr>
      </w:pPr>
      <w:r w:rsidRPr="00B5196B">
        <w:rPr>
          <w:rFonts w:ascii="Times New Roman" w:eastAsia="Times New Roman" w:hAnsi="Times New Roman" w:cs="Times New Roman"/>
          <w:i/>
          <w:color w:val="1B1B1B"/>
          <w:sz w:val="24"/>
          <w:szCs w:val="24"/>
          <w:lang w:val="en-GB" w:eastAsia="en-GB"/>
        </w:rPr>
        <w:t>How does the union steward's personality play a role in grievance resolution?</w:t>
      </w:r>
    </w:p>
    <w:p w:rsidR="00F639C3" w:rsidRPr="007A0934" w:rsidRDefault="007A0934" w:rsidP="00B5196B">
      <w:pPr>
        <w:shd w:val="clear" w:color="auto" w:fill="FFFFFF"/>
        <w:spacing w:after="0" w:line="480" w:lineRule="auto"/>
        <w:ind w:firstLine="720"/>
        <w:rPr>
          <w:rFonts w:ascii="Times New Roman" w:eastAsia="Times New Roman" w:hAnsi="Times New Roman" w:cs="Times New Roman"/>
          <w:color w:val="222222"/>
          <w:sz w:val="24"/>
          <w:szCs w:val="24"/>
          <w:lang w:val="en-GB" w:eastAsia="en-GB"/>
        </w:rPr>
      </w:pPr>
      <w:r w:rsidRPr="007A0934">
        <w:rPr>
          <w:rFonts w:ascii="Times New Roman" w:eastAsia="Times New Roman" w:hAnsi="Times New Roman" w:cs="Times New Roman"/>
          <w:color w:val="1B1B1B"/>
          <w:sz w:val="24"/>
          <w:szCs w:val="24"/>
          <w:lang w:val="en-GB" w:eastAsia="en-GB"/>
        </w:rPr>
        <w:t xml:space="preserve">Presentation of grievances informally allows a steward greater autonomy for finding a quick solution before anything escalates that is if the procedure allows oral grievances. A study done by </w:t>
      </w:r>
      <w:r w:rsidR="007B0D04">
        <w:rPr>
          <w:rFonts w:ascii="Times New Roman" w:hAnsi="Times New Roman" w:cs="Times New Roman"/>
          <w:color w:val="222222"/>
          <w:sz w:val="24"/>
          <w:szCs w:val="24"/>
          <w:shd w:val="clear" w:color="auto" w:fill="FFFFFF"/>
        </w:rPr>
        <w:t>Briggs</w:t>
      </w:r>
      <w:r w:rsidR="007B0D04" w:rsidRPr="007A0934">
        <w:rPr>
          <w:rFonts w:ascii="Times New Roman" w:hAnsi="Times New Roman" w:cs="Times New Roman"/>
          <w:color w:val="222222"/>
          <w:sz w:val="24"/>
          <w:szCs w:val="24"/>
          <w:shd w:val="clear" w:color="auto" w:fill="FFFFFF"/>
        </w:rPr>
        <w:t xml:space="preserve"> (1981</w:t>
      </w:r>
      <w:r w:rsidR="007B0D04">
        <w:rPr>
          <w:rFonts w:ascii="Times New Roman" w:hAnsi="Times New Roman" w:cs="Times New Roman"/>
          <w:color w:val="222222"/>
          <w:sz w:val="24"/>
          <w:szCs w:val="24"/>
          <w:shd w:val="clear" w:color="auto" w:fill="FFFFFF"/>
        </w:rPr>
        <w:t>)</w:t>
      </w:r>
      <w:r w:rsidRPr="007A0934">
        <w:rPr>
          <w:rFonts w:ascii="Times New Roman" w:eastAsia="Times New Roman" w:hAnsi="Times New Roman" w:cs="Times New Roman"/>
          <w:color w:val="1B1B1B"/>
          <w:sz w:val="24"/>
          <w:szCs w:val="24"/>
          <w:lang w:val="en-GB" w:eastAsia="en-GB"/>
        </w:rPr>
        <w:t xml:space="preserve"> indicates that stewards with higher need to achieve and dominance were involved in more grievances. The study also indicated that stewards with greater needs for autonomy and dominance settled grievances with supervisors. Therefore, their high commitment to the union anticipated higher grievance levels while low grievance levels were affiliated with high company </w:t>
      </w:r>
      <w:r w:rsidR="007B0D04">
        <w:rPr>
          <w:rFonts w:ascii="Times New Roman" w:eastAsia="Times New Roman" w:hAnsi="Times New Roman" w:cs="Times New Roman"/>
          <w:color w:val="1B1B1B"/>
          <w:sz w:val="24"/>
          <w:szCs w:val="24"/>
          <w:lang w:val="en-GB" w:eastAsia="en-GB"/>
        </w:rPr>
        <w:t>commitment and job satisfaction.</w:t>
      </w:r>
    </w:p>
    <w:p w:rsidR="00F639C3" w:rsidRPr="007A0934" w:rsidRDefault="00F639C3" w:rsidP="00B5196B">
      <w:pPr>
        <w:shd w:val="clear" w:color="auto" w:fill="FFFFFF"/>
        <w:spacing w:after="0" w:line="480" w:lineRule="auto"/>
        <w:rPr>
          <w:rFonts w:ascii="Times New Roman" w:eastAsia="Times New Roman" w:hAnsi="Times New Roman" w:cs="Times New Roman"/>
          <w:color w:val="222222"/>
          <w:sz w:val="24"/>
          <w:szCs w:val="24"/>
          <w:lang w:val="en-GB" w:eastAsia="en-GB"/>
        </w:rPr>
      </w:pPr>
    </w:p>
    <w:p w:rsidR="00B5196B" w:rsidRDefault="00B5196B" w:rsidP="00B5196B">
      <w:pPr>
        <w:shd w:val="clear" w:color="auto" w:fill="FFFFFF"/>
        <w:spacing w:after="0" w:line="480" w:lineRule="auto"/>
        <w:jc w:val="center"/>
        <w:rPr>
          <w:rFonts w:ascii="Times New Roman" w:eastAsia="Times New Roman" w:hAnsi="Times New Roman" w:cs="Times New Roman"/>
          <w:color w:val="222222"/>
          <w:sz w:val="24"/>
          <w:szCs w:val="24"/>
          <w:lang w:val="en-GB" w:eastAsia="en-GB"/>
        </w:rPr>
      </w:pPr>
    </w:p>
    <w:p w:rsidR="00B5196B" w:rsidRDefault="00B5196B" w:rsidP="00B5196B">
      <w:pPr>
        <w:shd w:val="clear" w:color="auto" w:fill="FFFFFF"/>
        <w:spacing w:after="0" w:line="480" w:lineRule="auto"/>
        <w:jc w:val="center"/>
        <w:rPr>
          <w:rFonts w:ascii="Times New Roman" w:eastAsia="Times New Roman" w:hAnsi="Times New Roman" w:cs="Times New Roman"/>
          <w:color w:val="222222"/>
          <w:sz w:val="24"/>
          <w:szCs w:val="24"/>
          <w:lang w:val="en-GB" w:eastAsia="en-GB"/>
        </w:rPr>
      </w:pPr>
    </w:p>
    <w:p w:rsidR="00B5196B" w:rsidRDefault="00B5196B" w:rsidP="00B5196B">
      <w:pPr>
        <w:shd w:val="clear" w:color="auto" w:fill="FFFFFF"/>
        <w:spacing w:after="0" w:line="480" w:lineRule="auto"/>
        <w:jc w:val="center"/>
        <w:rPr>
          <w:rFonts w:ascii="Times New Roman" w:eastAsia="Times New Roman" w:hAnsi="Times New Roman" w:cs="Times New Roman"/>
          <w:color w:val="222222"/>
          <w:sz w:val="24"/>
          <w:szCs w:val="24"/>
          <w:lang w:val="en-GB" w:eastAsia="en-GB"/>
        </w:rPr>
      </w:pPr>
    </w:p>
    <w:p w:rsidR="00B5196B" w:rsidRDefault="00B5196B" w:rsidP="00B5196B">
      <w:pPr>
        <w:shd w:val="clear" w:color="auto" w:fill="FFFFFF"/>
        <w:spacing w:after="0" w:line="480" w:lineRule="auto"/>
        <w:jc w:val="center"/>
        <w:rPr>
          <w:rFonts w:ascii="Times New Roman" w:eastAsia="Times New Roman" w:hAnsi="Times New Roman" w:cs="Times New Roman"/>
          <w:color w:val="222222"/>
          <w:sz w:val="24"/>
          <w:szCs w:val="24"/>
          <w:lang w:val="en-GB" w:eastAsia="en-GB"/>
        </w:rPr>
      </w:pPr>
    </w:p>
    <w:p w:rsidR="00B5196B" w:rsidRDefault="00B5196B" w:rsidP="00B5196B">
      <w:pPr>
        <w:shd w:val="clear" w:color="auto" w:fill="FFFFFF"/>
        <w:spacing w:after="0" w:line="480" w:lineRule="auto"/>
        <w:jc w:val="center"/>
        <w:rPr>
          <w:rFonts w:ascii="Times New Roman" w:eastAsia="Times New Roman" w:hAnsi="Times New Roman" w:cs="Times New Roman"/>
          <w:color w:val="222222"/>
          <w:sz w:val="24"/>
          <w:szCs w:val="24"/>
          <w:lang w:val="en-GB" w:eastAsia="en-GB"/>
        </w:rPr>
      </w:pPr>
    </w:p>
    <w:p w:rsidR="00B5196B" w:rsidRDefault="00B5196B" w:rsidP="00B5196B">
      <w:pPr>
        <w:shd w:val="clear" w:color="auto" w:fill="FFFFFF"/>
        <w:spacing w:after="0" w:line="480" w:lineRule="auto"/>
        <w:jc w:val="center"/>
        <w:rPr>
          <w:rFonts w:ascii="Times New Roman" w:eastAsia="Times New Roman" w:hAnsi="Times New Roman" w:cs="Times New Roman"/>
          <w:color w:val="222222"/>
          <w:sz w:val="24"/>
          <w:szCs w:val="24"/>
          <w:lang w:val="en-GB" w:eastAsia="en-GB"/>
        </w:rPr>
      </w:pPr>
    </w:p>
    <w:p w:rsidR="00B5196B" w:rsidRDefault="00B5196B" w:rsidP="00270DF3">
      <w:pPr>
        <w:shd w:val="clear" w:color="auto" w:fill="FFFFFF"/>
        <w:spacing w:after="0" w:line="480" w:lineRule="auto"/>
        <w:rPr>
          <w:rFonts w:ascii="Times New Roman" w:eastAsia="Times New Roman" w:hAnsi="Times New Roman" w:cs="Times New Roman"/>
          <w:color w:val="222222"/>
          <w:sz w:val="24"/>
          <w:szCs w:val="24"/>
          <w:lang w:val="en-GB" w:eastAsia="en-GB"/>
        </w:rPr>
      </w:pPr>
      <w:bookmarkStart w:id="0" w:name="_GoBack"/>
      <w:bookmarkEnd w:id="0"/>
    </w:p>
    <w:p w:rsidR="00F639C3" w:rsidRPr="007A0934" w:rsidRDefault="00F639C3" w:rsidP="00B5196B">
      <w:pPr>
        <w:shd w:val="clear" w:color="auto" w:fill="FFFFFF"/>
        <w:spacing w:after="0" w:line="480" w:lineRule="auto"/>
        <w:jc w:val="center"/>
        <w:rPr>
          <w:rFonts w:ascii="Times New Roman" w:eastAsia="Times New Roman" w:hAnsi="Times New Roman" w:cs="Times New Roman"/>
          <w:color w:val="222222"/>
          <w:sz w:val="24"/>
          <w:szCs w:val="24"/>
          <w:lang w:val="en-GB" w:eastAsia="en-GB"/>
        </w:rPr>
      </w:pPr>
      <w:r w:rsidRPr="007A0934">
        <w:rPr>
          <w:rFonts w:ascii="Times New Roman" w:eastAsia="Times New Roman" w:hAnsi="Times New Roman" w:cs="Times New Roman"/>
          <w:color w:val="222222"/>
          <w:sz w:val="24"/>
          <w:szCs w:val="24"/>
          <w:lang w:val="en-GB" w:eastAsia="en-GB"/>
        </w:rPr>
        <w:lastRenderedPageBreak/>
        <w:t>References</w:t>
      </w:r>
    </w:p>
    <w:p w:rsidR="007A0934" w:rsidRPr="007A0934" w:rsidRDefault="007A0934" w:rsidP="00B5196B">
      <w:pPr>
        <w:spacing w:after="0" w:line="480" w:lineRule="auto"/>
        <w:ind w:left="720" w:hanging="720"/>
        <w:rPr>
          <w:rFonts w:ascii="Times New Roman" w:hAnsi="Times New Roman" w:cs="Times New Roman"/>
          <w:sz w:val="24"/>
          <w:szCs w:val="24"/>
          <w:lang w:val="en-GB"/>
        </w:rPr>
      </w:pPr>
      <w:r w:rsidRPr="007A0934">
        <w:rPr>
          <w:rFonts w:ascii="Times New Roman" w:hAnsi="Times New Roman" w:cs="Times New Roman"/>
          <w:color w:val="222222"/>
          <w:sz w:val="24"/>
          <w:szCs w:val="24"/>
          <w:shd w:val="clear" w:color="auto" w:fill="FFFFFF"/>
        </w:rPr>
        <w:t>Briggs, S. (1981, December). The Steward, the Supervisor and the Grievance Process. In </w:t>
      </w:r>
      <w:r w:rsidRPr="007A0934">
        <w:rPr>
          <w:rFonts w:ascii="Times New Roman" w:hAnsi="Times New Roman" w:cs="Times New Roman"/>
          <w:i/>
          <w:iCs/>
          <w:color w:val="222222"/>
          <w:sz w:val="24"/>
          <w:szCs w:val="24"/>
          <w:shd w:val="clear" w:color="auto" w:fill="FFFFFF"/>
        </w:rPr>
        <w:t>Proceedings of the 34th Annual Meeting of the Industrial Relations Research Association</w:t>
      </w:r>
      <w:r w:rsidRPr="007A0934">
        <w:rPr>
          <w:rFonts w:ascii="Times New Roman" w:hAnsi="Times New Roman" w:cs="Times New Roman"/>
          <w:color w:val="222222"/>
          <w:sz w:val="24"/>
          <w:szCs w:val="24"/>
          <w:shd w:val="clear" w:color="auto" w:fill="FFFFFF"/>
        </w:rPr>
        <w:t> (pp. 313-319)</w:t>
      </w:r>
      <w:r w:rsidRPr="007A0934">
        <w:rPr>
          <w:rFonts w:ascii="Times New Roman" w:hAnsi="Times New Roman" w:cs="Times New Roman"/>
          <w:color w:val="444444"/>
          <w:sz w:val="24"/>
          <w:szCs w:val="24"/>
          <w:shd w:val="clear" w:color="auto" w:fill="FFFFFF"/>
        </w:rPr>
        <w:t>.</w:t>
      </w:r>
    </w:p>
    <w:p w:rsidR="007A0934" w:rsidRPr="007A0934" w:rsidRDefault="007A0934" w:rsidP="00B5196B">
      <w:pPr>
        <w:spacing w:after="0" w:line="480" w:lineRule="auto"/>
        <w:ind w:left="720" w:hanging="720"/>
        <w:rPr>
          <w:rFonts w:ascii="Times New Roman" w:hAnsi="Times New Roman" w:cs="Times New Roman"/>
          <w:sz w:val="24"/>
          <w:szCs w:val="24"/>
        </w:rPr>
      </w:pPr>
      <w:r w:rsidRPr="007A0934">
        <w:rPr>
          <w:rFonts w:ascii="Times New Roman" w:hAnsi="Times New Roman" w:cs="Times New Roman"/>
          <w:color w:val="222222"/>
          <w:sz w:val="24"/>
          <w:szCs w:val="24"/>
          <w:shd w:val="clear" w:color="auto" w:fill="FFFFFF"/>
        </w:rPr>
        <w:t xml:space="preserve">Eaton, A. E., &amp; </w:t>
      </w:r>
      <w:proofErr w:type="spellStart"/>
      <w:r w:rsidRPr="007A0934">
        <w:rPr>
          <w:rFonts w:ascii="Times New Roman" w:hAnsi="Times New Roman" w:cs="Times New Roman"/>
          <w:color w:val="222222"/>
          <w:sz w:val="24"/>
          <w:szCs w:val="24"/>
          <w:shd w:val="clear" w:color="auto" w:fill="FFFFFF"/>
        </w:rPr>
        <w:t>Voos</w:t>
      </w:r>
      <w:proofErr w:type="spellEnd"/>
      <w:r w:rsidRPr="007A0934">
        <w:rPr>
          <w:rFonts w:ascii="Times New Roman" w:hAnsi="Times New Roman" w:cs="Times New Roman"/>
          <w:color w:val="222222"/>
          <w:sz w:val="24"/>
          <w:szCs w:val="24"/>
          <w:shd w:val="clear" w:color="auto" w:fill="FFFFFF"/>
        </w:rPr>
        <w:t>, P. B. (1989). The ability of unions to adapt to innovative workplace arrangements. </w:t>
      </w:r>
      <w:r w:rsidRPr="007A0934">
        <w:rPr>
          <w:rFonts w:ascii="Times New Roman" w:hAnsi="Times New Roman" w:cs="Times New Roman"/>
          <w:i/>
          <w:iCs/>
          <w:color w:val="222222"/>
          <w:sz w:val="24"/>
          <w:szCs w:val="24"/>
          <w:shd w:val="clear" w:color="auto" w:fill="FFFFFF"/>
        </w:rPr>
        <w:t>The American Economic Review</w:t>
      </w:r>
      <w:r w:rsidRPr="007A0934">
        <w:rPr>
          <w:rFonts w:ascii="Times New Roman" w:hAnsi="Times New Roman" w:cs="Times New Roman"/>
          <w:color w:val="222222"/>
          <w:sz w:val="24"/>
          <w:szCs w:val="24"/>
          <w:shd w:val="clear" w:color="auto" w:fill="FFFFFF"/>
        </w:rPr>
        <w:t>, </w:t>
      </w:r>
      <w:r w:rsidRPr="007A0934">
        <w:rPr>
          <w:rFonts w:ascii="Times New Roman" w:hAnsi="Times New Roman" w:cs="Times New Roman"/>
          <w:i/>
          <w:iCs/>
          <w:color w:val="222222"/>
          <w:sz w:val="24"/>
          <w:szCs w:val="24"/>
          <w:shd w:val="clear" w:color="auto" w:fill="FFFFFF"/>
        </w:rPr>
        <w:t>79</w:t>
      </w:r>
      <w:r w:rsidRPr="007A0934">
        <w:rPr>
          <w:rFonts w:ascii="Times New Roman" w:hAnsi="Times New Roman" w:cs="Times New Roman"/>
          <w:color w:val="222222"/>
          <w:sz w:val="24"/>
          <w:szCs w:val="24"/>
          <w:shd w:val="clear" w:color="auto" w:fill="FFFFFF"/>
        </w:rPr>
        <w:t>(2), 172-176.</w:t>
      </w:r>
    </w:p>
    <w:p w:rsidR="007A0934" w:rsidRPr="007A0934" w:rsidRDefault="007A0934" w:rsidP="00B5196B">
      <w:pPr>
        <w:shd w:val="clear" w:color="auto" w:fill="FFFFFF"/>
        <w:spacing w:after="0" w:line="480" w:lineRule="auto"/>
        <w:ind w:left="720" w:hanging="720"/>
        <w:rPr>
          <w:rFonts w:ascii="Times New Roman" w:eastAsia="Times New Roman" w:hAnsi="Times New Roman" w:cs="Times New Roman"/>
          <w:color w:val="222222"/>
          <w:sz w:val="24"/>
          <w:szCs w:val="24"/>
          <w:lang w:val="en-GB" w:eastAsia="en-GB"/>
        </w:rPr>
      </w:pPr>
      <w:proofErr w:type="spellStart"/>
      <w:r w:rsidRPr="007A0934">
        <w:rPr>
          <w:rFonts w:ascii="Times New Roman" w:eastAsia="Times New Roman" w:hAnsi="Times New Roman" w:cs="Times New Roman"/>
          <w:color w:val="222222"/>
          <w:sz w:val="24"/>
          <w:szCs w:val="24"/>
          <w:lang w:eastAsia="en-GB"/>
        </w:rPr>
        <w:t>Farnham</w:t>
      </w:r>
      <w:proofErr w:type="spellEnd"/>
      <w:r w:rsidRPr="007A0934">
        <w:rPr>
          <w:rFonts w:ascii="Times New Roman" w:eastAsia="Times New Roman" w:hAnsi="Times New Roman" w:cs="Times New Roman"/>
          <w:color w:val="222222"/>
          <w:sz w:val="24"/>
          <w:szCs w:val="24"/>
          <w:lang w:eastAsia="en-GB"/>
        </w:rPr>
        <w:t>, D. (2002). </w:t>
      </w:r>
      <w:r w:rsidRPr="007A0934">
        <w:rPr>
          <w:rFonts w:ascii="Times New Roman" w:eastAsia="Times New Roman" w:hAnsi="Times New Roman" w:cs="Times New Roman"/>
          <w:i/>
          <w:iCs/>
          <w:color w:val="222222"/>
          <w:sz w:val="24"/>
          <w:szCs w:val="24"/>
          <w:lang w:eastAsia="en-GB"/>
        </w:rPr>
        <w:t>Employee relations in context</w:t>
      </w:r>
      <w:r w:rsidRPr="007A0934">
        <w:rPr>
          <w:rFonts w:ascii="Times New Roman" w:eastAsia="Times New Roman" w:hAnsi="Times New Roman" w:cs="Times New Roman"/>
          <w:color w:val="222222"/>
          <w:sz w:val="24"/>
          <w:szCs w:val="24"/>
          <w:lang w:eastAsia="en-GB"/>
        </w:rPr>
        <w:t>. London: Chartered Institute of Personnel and Development.</w:t>
      </w:r>
    </w:p>
    <w:p w:rsidR="007A0934" w:rsidRPr="007A0934" w:rsidRDefault="007A0934" w:rsidP="00B5196B">
      <w:pPr>
        <w:shd w:val="clear" w:color="auto" w:fill="FFFFFF"/>
        <w:spacing w:after="0" w:line="480" w:lineRule="auto"/>
        <w:ind w:left="720" w:hanging="720"/>
        <w:rPr>
          <w:rFonts w:ascii="Times New Roman" w:eastAsia="Times New Roman" w:hAnsi="Times New Roman" w:cs="Times New Roman"/>
          <w:color w:val="222222"/>
          <w:sz w:val="24"/>
          <w:szCs w:val="24"/>
          <w:lang w:eastAsia="en-GB"/>
        </w:rPr>
      </w:pPr>
      <w:proofErr w:type="spellStart"/>
      <w:r w:rsidRPr="007A0934">
        <w:rPr>
          <w:rFonts w:ascii="Times New Roman" w:eastAsia="Times New Roman" w:hAnsi="Times New Roman" w:cs="Times New Roman"/>
          <w:color w:val="222222"/>
          <w:sz w:val="24"/>
          <w:szCs w:val="24"/>
          <w:lang w:eastAsia="en-GB"/>
        </w:rPr>
        <w:t>Fossum</w:t>
      </w:r>
      <w:proofErr w:type="spellEnd"/>
      <w:r w:rsidRPr="007A0934">
        <w:rPr>
          <w:rFonts w:ascii="Times New Roman" w:eastAsia="Times New Roman" w:hAnsi="Times New Roman" w:cs="Times New Roman"/>
          <w:color w:val="222222"/>
          <w:sz w:val="24"/>
          <w:szCs w:val="24"/>
          <w:lang w:eastAsia="en-GB"/>
        </w:rPr>
        <w:t>, J. A. (2015). </w:t>
      </w:r>
      <w:r w:rsidRPr="007A0934">
        <w:rPr>
          <w:rFonts w:ascii="Times New Roman" w:eastAsia="Times New Roman" w:hAnsi="Times New Roman" w:cs="Times New Roman"/>
          <w:i/>
          <w:iCs/>
          <w:color w:val="222222"/>
          <w:sz w:val="24"/>
          <w:szCs w:val="24"/>
          <w:lang w:eastAsia="en-GB"/>
        </w:rPr>
        <w:t>Labor relations: Development, structure, process</w:t>
      </w:r>
      <w:r w:rsidRPr="007A0934">
        <w:rPr>
          <w:rFonts w:ascii="Times New Roman" w:eastAsia="Times New Roman" w:hAnsi="Times New Roman" w:cs="Times New Roman"/>
          <w:color w:val="222222"/>
          <w:sz w:val="24"/>
          <w:szCs w:val="24"/>
          <w:lang w:eastAsia="en-GB"/>
        </w:rPr>
        <w:t>. New York, N.Y: McGraw-Hill.</w:t>
      </w:r>
    </w:p>
    <w:sectPr w:rsidR="007A0934" w:rsidRPr="007A0934" w:rsidSect="007A093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861" w:rsidRDefault="005F5861" w:rsidP="007A0934">
      <w:pPr>
        <w:spacing w:after="0" w:line="240" w:lineRule="auto"/>
      </w:pPr>
      <w:r>
        <w:separator/>
      </w:r>
    </w:p>
  </w:endnote>
  <w:endnote w:type="continuationSeparator" w:id="0">
    <w:p w:rsidR="005F5861" w:rsidRDefault="005F5861" w:rsidP="007A0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833" w:rsidRDefault="000918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833" w:rsidRDefault="000918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833" w:rsidRDefault="000918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861" w:rsidRDefault="005F5861" w:rsidP="007A0934">
      <w:pPr>
        <w:spacing w:after="0" w:line="240" w:lineRule="auto"/>
      </w:pPr>
      <w:r>
        <w:separator/>
      </w:r>
    </w:p>
  </w:footnote>
  <w:footnote w:type="continuationSeparator" w:id="0">
    <w:p w:rsidR="005F5861" w:rsidRDefault="005F5861" w:rsidP="007A09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833" w:rsidRDefault="000918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934" w:rsidRPr="007A0934" w:rsidRDefault="007A0934">
    <w:pPr>
      <w:pStyle w:val="Header"/>
      <w:jc w:val="right"/>
      <w:rPr>
        <w:rFonts w:ascii="Times New Roman" w:hAnsi="Times New Roman" w:cs="Times New Roman"/>
        <w:sz w:val="24"/>
        <w:szCs w:val="24"/>
      </w:rPr>
    </w:pPr>
    <w:r w:rsidRPr="007A0934">
      <w:rPr>
        <w:rFonts w:ascii="Times New Roman" w:hAnsi="Times New Roman" w:cs="Times New Roman"/>
        <w:sz w:val="24"/>
        <w:szCs w:val="24"/>
      </w:rPr>
      <w:t>LABOR RELATIONS</w:t>
    </w:r>
    <w:r>
      <w:rPr>
        <w:rFonts w:ascii="Times New Roman" w:hAnsi="Times New Roman" w:cs="Times New Roman"/>
        <w:sz w:val="24"/>
        <w:szCs w:val="24"/>
      </w:rPr>
      <w:t xml:space="preserve">                                                                                                              </w:t>
    </w:r>
    <w:r w:rsidRPr="007A0934">
      <w:rPr>
        <w:rFonts w:ascii="Times New Roman" w:hAnsi="Times New Roman" w:cs="Times New Roman"/>
        <w:sz w:val="24"/>
        <w:szCs w:val="24"/>
      </w:rPr>
      <w:t xml:space="preserve"> </w:t>
    </w:r>
    <w:sdt>
      <w:sdtPr>
        <w:rPr>
          <w:rFonts w:ascii="Times New Roman" w:hAnsi="Times New Roman" w:cs="Times New Roman"/>
          <w:sz w:val="24"/>
          <w:szCs w:val="24"/>
        </w:rPr>
        <w:id w:val="-1518225348"/>
        <w:docPartObj>
          <w:docPartGallery w:val="Page Numbers (Top of Page)"/>
          <w:docPartUnique/>
        </w:docPartObj>
      </w:sdtPr>
      <w:sdtEndPr>
        <w:rPr>
          <w:noProof/>
        </w:rPr>
      </w:sdtEndPr>
      <w:sdtContent>
        <w:r w:rsidRPr="007A0934">
          <w:rPr>
            <w:rFonts w:ascii="Times New Roman" w:hAnsi="Times New Roman" w:cs="Times New Roman"/>
            <w:sz w:val="24"/>
            <w:szCs w:val="24"/>
          </w:rPr>
          <w:fldChar w:fldCharType="begin"/>
        </w:r>
        <w:r w:rsidRPr="007A0934">
          <w:rPr>
            <w:rFonts w:ascii="Times New Roman" w:hAnsi="Times New Roman" w:cs="Times New Roman"/>
            <w:sz w:val="24"/>
            <w:szCs w:val="24"/>
          </w:rPr>
          <w:instrText xml:space="preserve"> PAGE   \* MERGEFORMAT </w:instrText>
        </w:r>
        <w:r w:rsidRPr="007A0934">
          <w:rPr>
            <w:rFonts w:ascii="Times New Roman" w:hAnsi="Times New Roman" w:cs="Times New Roman"/>
            <w:sz w:val="24"/>
            <w:szCs w:val="24"/>
          </w:rPr>
          <w:fldChar w:fldCharType="separate"/>
        </w:r>
        <w:r w:rsidR="0099346D">
          <w:rPr>
            <w:rFonts w:ascii="Times New Roman" w:hAnsi="Times New Roman" w:cs="Times New Roman"/>
            <w:noProof/>
            <w:sz w:val="24"/>
            <w:szCs w:val="24"/>
          </w:rPr>
          <w:t>5</w:t>
        </w:r>
        <w:r w:rsidRPr="007A0934">
          <w:rPr>
            <w:rFonts w:ascii="Times New Roman" w:hAnsi="Times New Roman" w:cs="Times New Roman"/>
            <w:noProof/>
            <w:sz w:val="24"/>
            <w:szCs w:val="24"/>
          </w:rPr>
          <w:fldChar w:fldCharType="end"/>
        </w:r>
      </w:sdtContent>
    </w:sdt>
  </w:p>
  <w:p w:rsidR="007A0934" w:rsidRDefault="007A09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934" w:rsidRDefault="007A0934">
    <w:pPr>
      <w:pStyle w:val="Header"/>
      <w:jc w:val="right"/>
    </w:pPr>
    <w:r>
      <w:rPr>
        <w:rFonts w:ascii="Times New Roman" w:hAnsi="Times New Roman" w:cs="Times New Roman"/>
        <w:sz w:val="24"/>
        <w:szCs w:val="24"/>
      </w:rPr>
      <w:t xml:space="preserve">Running head: </w:t>
    </w:r>
    <w:r w:rsidRPr="007A0934">
      <w:rPr>
        <w:rFonts w:ascii="Times New Roman" w:hAnsi="Times New Roman" w:cs="Times New Roman"/>
        <w:sz w:val="24"/>
        <w:szCs w:val="24"/>
      </w:rPr>
      <w:t xml:space="preserve">LABOR RELATIONS </w:t>
    </w:r>
    <w:sdt>
      <w:sdtPr>
        <w:rPr>
          <w:rFonts w:ascii="Times New Roman" w:hAnsi="Times New Roman" w:cs="Times New Roman"/>
          <w:sz w:val="24"/>
          <w:szCs w:val="24"/>
        </w:rPr>
        <w:id w:val="-86258091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A0934">
          <w:rPr>
            <w:rFonts w:ascii="Times New Roman" w:hAnsi="Times New Roman" w:cs="Times New Roman"/>
            <w:sz w:val="24"/>
            <w:szCs w:val="24"/>
          </w:rPr>
          <w:fldChar w:fldCharType="begin"/>
        </w:r>
        <w:r w:rsidRPr="007A0934">
          <w:rPr>
            <w:rFonts w:ascii="Times New Roman" w:hAnsi="Times New Roman" w:cs="Times New Roman"/>
            <w:sz w:val="24"/>
            <w:szCs w:val="24"/>
          </w:rPr>
          <w:instrText xml:space="preserve"> PAGE   \* MERGEFORMAT </w:instrText>
        </w:r>
        <w:r w:rsidRPr="007A0934">
          <w:rPr>
            <w:rFonts w:ascii="Times New Roman" w:hAnsi="Times New Roman" w:cs="Times New Roman"/>
            <w:sz w:val="24"/>
            <w:szCs w:val="24"/>
          </w:rPr>
          <w:fldChar w:fldCharType="separate"/>
        </w:r>
        <w:r w:rsidR="0099346D">
          <w:rPr>
            <w:rFonts w:ascii="Times New Roman" w:hAnsi="Times New Roman" w:cs="Times New Roman"/>
            <w:noProof/>
            <w:sz w:val="24"/>
            <w:szCs w:val="24"/>
          </w:rPr>
          <w:t>1</w:t>
        </w:r>
        <w:r w:rsidRPr="007A0934">
          <w:rPr>
            <w:rFonts w:ascii="Times New Roman" w:hAnsi="Times New Roman" w:cs="Times New Roman"/>
            <w:noProof/>
            <w:sz w:val="24"/>
            <w:szCs w:val="24"/>
          </w:rPr>
          <w:fldChar w:fldCharType="end"/>
        </w:r>
      </w:sdtContent>
    </w:sdt>
  </w:p>
  <w:p w:rsidR="007A0934" w:rsidRDefault="007A09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937B4"/>
    <w:multiLevelType w:val="multilevel"/>
    <w:tmpl w:val="5F721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D85"/>
    <w:rsid w:val="00054EC5"/>
    <w:rsid w:val="00091833"/>
    <w:rsid w:val="001178E3"/>
    <w:rsid w:val="00146DB7"/>
    <w:rsid w:val="001A27C5"/>
    <w:rsid w:val="001A7D84"/>
    <w:rsid w:val="001C7DBD"/>
    <w:rsid w:val="00270DF3"/>
    <w:rsid w:val="00286A68"/>
    <w:rsid w:val="004A2D85"/>
    <w:rsid w:val="005221B4"/>
    <w:rsid w:val="005260FF"/>
    <w:rsid w:val="00560EAE"/>
    <w:rsid w:val="005710DD"/>
    <w:rsid w:val="005972BB"/>
    <w:rsid w:val="005F5861"/>
    <w:rsid w:val="00605E5B"/>
    <w:rsid w:val="007A0934"/>
    <w:rsid w:val="007B0D04"/>
    <w:rsid w:val="00805D35"/>
    <w:rsid w:val="008336D7"/>
    <w:rsid w:val="0099346D"/>
    <w:rsid w:val="00A2732A"/>
    <w:rsid w:val="00B21D1C"/>
    <w:rsid w:val="00B5196B"/>
    <w:rsid w:val="00C75878"/>
    <w:rsid w:val="00CB780B"/>
    <w:rsid w:val="00D07511"/>
    <w:rsid w:val="00D16404"/>
    <w:rsid w:val="00DA3AEE"/>
    <w:rsid w:val="00E82774"/>
    <w:rsid w:val="00F63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36D7"/>
    <w:pPr>
      <w:ind w:left="720"/>
      <w:contextualSpacing/>
    </w:pPr>
  </w:style>
  <w:style w:type="paragraph" w:styleId="Header">
    <w:name w:val="header"/>
    <w:basedOn w:val="Normal"/>
    <w:link w:val="HeaderChar"/>
    <w:uiPriority w:val="99"/>
    <w:unhideWhenUsed/>
    <w:rsid w:val="007A09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934"/>
    <w:rPr>
      <w:lang w:val="en-US"/>
    </w:rPr>
  </w:style>
  <w:style w:type="paragraph" w:styleId="Footer">
    <w:name w:val="footer"/>
    <w:basedOn w:val="Normal"/>
    <w:link w:val="FooterChar"/>
    <w:uiPriority w:val="99"/>
    <w:unhideWhenUsed/>
    <w:rsid w:val="007A09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93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22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2019-04-20T18:14:00Z</dcterms:created>
  <dcterms:modified xsi:type="dcterms:W3CDTF">2019-04-21T05:18:00Z</dcterms:modified>
</cp:coreProperties>
</file>